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CD" w:rsidRPr="003A68CD" w:rsidRDefault="003A68CD" w:rsidP="003A68CD">
      <w:pPr>
        <w:shd w:val="clear" w:color="auto" w:fill="FFFFFF"/>
        <w:spacing w:before="240" w:after="0" w:line="240" w:lineRule="auto"/>
        <w:outlineLvl w:val="0"/>
        <w:rPr>
          <w:rFonts w:ascii="inherit" w:eastAsia="Times New Roman" w:hAnsi="inherit" w:cs="Helvetica"/>
          <w:color w:val="2362A2"/>
          <w:spacing w:val="16"/>
          <w:kern w:val="36"/>
          <w:sz w:val="48"/>
          <w:szCs w:val="48"/>
          <w:lang w:eastAsia="cs-CZ"/>
        </w:rPr>
      </w:pPr>
      <w:r w:rsidRPr="003A68CD">
        <w:rPr>
          <w:rFonts w:ascii="inherit" w:eastAsia="Times New Roman" w:hAnsi="inherit" w:cs="Helvetica"/>
          <w:color w:val="2362A2"/>
          <w:spacing w:val="16"/>
          <w:kern w:val="36"/>
          <w:sz w:val="48"/>
          <w:szCs w:val="48"/>
          <w:lang w:eastAsia="cs-CZ"/>
        </w:rPr>
        <w:t>Omezení využívání sportovišť</w:t>
      </w:r>
    </w:p>
    <w:p w:rsidR="003A68CD" w:rsidRPr="003A68CD" w:rsidRDefault="003A68CD" w:rsidP="003A6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07070"/>
          <w:spacing w:val="16"/>
          <w:sz w:val="21"/>
          <w:szCs w:val="21"/>
          <w:lang w:eastAsia="cs-CZ"/>
        </w:rPr>
      </w:pPr>
      <w:r w:rsidRPr="003A68CD">
        <w:rPr>
          <w:rFonts w:ascii="Helvetica" w:eastAsia="Times New Roman" w:hAnsi="Helvetica" w:cs="Helvetica"/>
          <w:color w:val="707070"/>
          <w:spacing w:val="16"/>
          <w:sz w:val="21"/>
          <w:szCs w:val="21"/>
          <w:lang w:eastAsia="cs-CZ"/>
        </w:rPr>
        <w:t>naposledy aktualizováno v pondělí 3. ledna 2022 (02:00)</w:t>
      </w:r>
    </w:p>
    <w:p w:rsidR="003A68CD" w:rsidRPr="003A68CD" w:rsidRDefault="003A68CD" w:rsidP="003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0" o:hralign="center" o:hrstd="t" o:hr="t" fillcolor="#a0a0a0" stroked="f"/>
        </w:pict>
      </w:r>
    </w:p>
    <w:p w:rsidR="003A68CD" w:rsidRPr="003A68CD" w:rsidRDefault="003A68CD" w:rsidP="003A68CD">
      <w:pPr>
        <w:spacing w:after="0" w:line="240" w:lineRule="auto"/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  <w:t> </w:t>
      </w:r>
    </w:p>
    <w:p w:rsidR="003A68CD" w:rsidRPr="003A68CD" w:rsidRDefault="003A68CD" w:rsidP="003A68CD">
      <w:pPr>
        <w:spacing w:after="120" w:line="240" w:lineRule="auto"/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  <w:t>Celá ČR</w:t>
      </w:r>
    </w:p>
    <w:p w:rsidR="003A68CD" w:rsidRPr="003A68CD" w:rsidRDefault="003A68CD" w:rsidP="003A68CD">
      <w:pPr>
        <w:spacing w:after="0" w:line="240" w:lineRule="auto"/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  <w:t> </w:t>
      </w:r>
    </w:p>
    <w:p w:rsidR="003A68CD" w:rsidRPr="003A68CD" w:rsidRDefault="003A68CD" w:rsidP="003A68CD">
      <w:pPr>
        <w:spacing w:after="120" w:line="240" w:lineRule="auto"/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color w:val="2362A2"/>
          <w:sz w:val="24"/>
          <w:szCs w:val="24"/>
          <w:lang w:eastAsia="cs-CZ"/>
        </w:rPr>
        <w:t>od pondělí 3. ledna 2022 (00:00)</w:t>
      </w:r>
    </w:p>
    <w:p w:rsidR="003A68CD" w:rsidRPr="003A68CD" w:rsidRDefault="003A68CD" w:rsidP="003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0" o:hralign="center" o:hrstd="t" o:hr="t" fillcolor="#a0a0a0" stroked="f"/>
        </w:pict>
      </w:r>
    </w:p>
    <w:p w:rsidR="003A68CD" w:rsidRPr="003A68CD" w:rsidRDefault="003A68CD" w:rsidP="003A68CD">
      <w:pPr>
        <w:spacing w:after="100" w:afterAutospacing="1" w:line="240" w:lineRule="auto"/>
        <w:rPr>
          <w:rFonts w:ascii="Times New Roman" w:eastAsia="Times New Roman" w:hAnsi="Times New Roman" w:cs="Times New Roman"/>
          <w:color w:val="254E80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color w:val="254E80"/>
          <w:sz w:val="24"/>
          <w:szCs w:val="24"/>
          <w:lang w:eastAsia="cs-CZ"/>
        </w:rPr>
        <w:t xml:space="preserve">Vstup do prostor sportoviště se zakazuje osobám nesplňujícím ON (bod I/15), osoby při skupinových lekcích od sebe musí udržovat 1,5 m rozestupy a provozovatel zajišťuje cirkulaci vzduchu, provozovatel kontroluje ON pomocí aplikace </w:t>
      </w:r>
      <w:proofErr w:type="spellStart"/>
      <w:r w:rsidRPr="003A68CD">
        <w:rPr>
          <w:rFonts w:ascii="Times New Roman" w:eastAsia="Times New Roman" w:hAnsi="Times New Roman" w:cs="Times New Roman"/>
          <w:color w:val="254E80"/>
          <w:sz w:val="24"/>
          <w:szCs w:val="24"/>
          <w:lang w:eastAsia="cs-CZ"/>
        </w:rPr>
        <w:t>čTečka</w:t>
      </w:r>
      <w:proofErr w:type="spellEnd"/>
    </w:p>
    <w:p w:rsidR="003A68CD" w:rsidRPr="003A68CD" w:rsidRDefault="003A68CD" w:rsidP="003A68C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Dle </w:t>
      </w:r>
      <w:hyperlink r:id="rId4" w:history="1">
        <w:r w:rsidRPr="003A68CD">
          <w:rPr>
            <w:rFonts w:ascii="Times New Roman" w:eastAsia="Times New Roman" w:hAnsi="Times New Roman" w:cs="Times New Roman"/>
            <w:color w:val="2362A2"/>
            <w:sz w:val="24"/>
            <w:szCs w:val="24"/>
            <w:u w:val="single"/>
            <w:lang w:eastAsia="cs-CZ"/>
          </w:rPr>
          <w:t>bodu I/8</w:t>
        </w:r>
      </w:hyperlink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 MZČR omezuje:</w:t>
      </w:r>
    </w:p>
    <w:p w:rsidR="003A68CD" w:rsidRPr="003A68CD" w:rsidRDefault="003A68CD" w:rsidP="003A68C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69 odst. 1 písm. i) zákona č. 258/2000 Sb. a § 2 odst. 2 písm. i) zákona č. 94/2021 Sb., jde-li o provoz a používání sportovišť ve vnitřních prostorech staveb (např. tělocvičny, hřiště, kluziště, kurty, ringy, herny bowlingu nebo kulečníku, tréninková zařízení) a tanečních studií, posiloven a fitness center,</w:t>
      </w:r>
    </w:p>
    <w:p w:rsidR="003A68CD" w:rsidRPr="003A68CD" w:rsidRDefault="003A68CD" w:rsidP="003A68C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a) zakazuje vstup do uvedených prostor osobám, které vykazují klinické příznaky onemocnění covid-19 nebo nesplňují, s výjimkou dětí do dovršení 12 let věku, podmínky stanovené v bodu I/15; splnění podmínek podle bodu I/15 se nevyžaduje v případě tělesné výchovy v rámci vzdělávání ve školách a školských zařízeních,</w:t>
      </w:r>
    </w:p>
    <w:p w:rsidR="003A68CD" w:rsidRPr="003A68CD" w:rsidRDefault="003A68CD" w:rsidP="003A68C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b) nařizuje provozovateli u osoby, která musí splňovat podmínky podle bodu I/15, při vstupu do prostor splnění těchto podmínek kontrolovat prostřednictvím mobilní aplikace Ministerstva zdravotnictví „</w:t>
      </w:r>
      <w:proofErr w:type="spellStart"/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čTečka</w:t>
      </w:r>
      <w:proofErr w:type="spellEnd"/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“ a osobě se nařizuje mu splnění podmínek podle bodu I/15 prokázat; v případě, že osoba splnění podmínek podle bodu I/15 neprokáže, zakazuje se provozovateli takovou osobu do uvedených prostor vpustit;</w:t>
      </w:r>
    </w:p>
    <w:p w:rsidR="003A68CD" w:rsidRPr="003A68CD" w:rsidRDefault="003A68CD" w:rsidP="003A68C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8CD">
        <w:rPr>
          <w:rFonts w:ascii="Times New Roman" w:eastAsia="Times New Roman" w:hAnsi="Times New Roman" w:cs="Times New Roman"/>
          <w:sz w:val="24"/>
          <w:szCs w:val="24"/>
          <w:lang w:eastAsia="cs-CZ"/>
        </w:rPr>
        <w:t>c) nařizuje osobám v případě skupinových lekcí dodržovat mezi sebou rozestupy alespoň 1,5 metru, nejde-li o osoby ze společné domácnosti nebo žáky jedné školy nebo je dozorující osoby, d) nařizuje provozovateli zajistit ve vnitřním prostoru maximální možnou cirkulaci vzduchu s čerstvě nasávaným venkovním vzduchem (přirozené větrání, vzduchotechnika nebo rekuperace) bez recirkulace vzduchu; v případě rekuperace zajistí, aby přes entalpické výměníky vlhkosti nedocházelo ke kontaktu odcházejícího a vstupujícího vzduchu.</w:t>
      </w:r>
    </w:p>
    <w:p w:rsidR="00E17D1B" w:rsidRDefault="00E17D1B">
      <w:bookmarkStart w:id="0" w:name="_GoBack"/>
      <w:bookmarkEnd w:id="0"/>
    </w:p>
    <w:sectPr w:rsidR="00E1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CD"/>
    <w:rsid w:val="003A68CD"/>
    <w:rsid w:val="00E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768F-6A0F-4906-B14B-D5557B9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wp-content/uploads/2021/12/Mimo%C5%99%C3%A1dn%C3%A9-opat%C5%99en%C3%AD-%E2%80%93-omezen%C3%AD-maloobchodn%C3%ADho-prodeje-zbo%C5%BE%C3%AD-slu%C5%BEeb-a-poskytov%C3%A1n%C3%AD-slu%C5%BEeb-s-%C3%BA%C4%8Dinnost%C3%AD-od-3.-1.-202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</dc:creator>
  <cp:keywords/>
  <dc:description/>
  <cp:lastModifiedBy>Badova</cp:lastModifiedBy>
  <cp:revision>1</cp:revision>
  <dcterms:created xsi:type="dcterms:W3CDTF">2022-01-07T07:56:00Z</dcterms:created>
  <dcterms:modified xsi:type="dcterms:W3CDTF">2022-01-07T07:57:00Z</dcterms:modified>
</cp:coreProperties>
</file>